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1B180" w14:textId="77777777" w:rsidR="00B52621" w:rsidRDefault="00000000">
      <w:pPr>
        <w:spacing w:after="30"/>
      </w:pPr>
      <w:r>
        <w:rPr>
          <w:rFonts w:ascii="Arial" w:eastAsia="Arial" w:hAnsi="Arial" w:cs="Arial"/>
          <w:b/>
          <w:bCs/>
          <w:color w:val="5B1F4A"/>
          <w:sz w:val="36"/>
          <w:szCs w:val="36"/>
        </w:rPr>
        <w:t>RELATIONSHIP READINESS REPORT</w:t>
      </w:r>
    </w:p>
    <w:p w14:paraId="0A2361DB" w14:textId="77777777" w:rsidR="00B52621" w:rsidRDefault="00000000">
      <w:pPr>
        <w:spacing w:after="30"/>
      </w:pPr>
      <w:r>
        <w:rPr>
          <w:rFonts w:ascii="Arial" w:eastAsia="Arial" w:hAnsi="Arial" w:cs="Arial"/>
          <w:i/>
          <w:iCs/>
          <w:color w:val="C8A96E"/>
          <w:sz w:val="21"/>
          <w:szCs w:val="21"/>
        </w:rPr>
        <w:t>A values-first clarity tool for safer, healthier relationship decisions.</w:t>
      </w:r>
    </w:p>
    <w:p w14:paraId="0A6DC6AF" w14:textId="77777777" w:rsidR="00B52621" w:rsidRDefault="00000000">
      <w:pPr>
        <w:pBdr>
          <w:bottom w:val="single" w:sz="4" w:space="4" w:color="C8A96E"/>
        </w:pBdr>
        <w:spacing w:after="120"/>
      </w:pPr>
      <w:proofErr w:type="spellStart"/>
      <w:r>
        <w:rPr>
          <w:rFonts w:ascii="Arial" w:eastAsia="Arial" w:hAnsi="Arial" w:cs="Arial"/>
          <w:color w:val="555555"/>
          <w:sz w:val="18"/>
          <w:szCs w:val="18"/>
        </w:rPr>
        <w:t>Intimology</w:t>
      </w:r>
      <w:proofErr w:type="spellEnd"/>
      <w:r>
        <w:rPr>
          <w:rFonts w:ascii="Arial" w:eastAsia="Arial" w:hAnsi="Arial" w:cs="Arial"/>
          <w:color w:val="555555"/>
          <w:sz w:val="18"/>
          <w:szCs w:val="18"/>
        </w:rPr>
        <w:t xml:space="preserve"> — the education division of </w:t>
      </w: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Sexess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501(c)(3</w:t>
      </w: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)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EIN #88-3785162</w:t>
      </w:r>
    </w:p>
    <w:p w14:paraId="3507302A" w14:textId="77777777" w:rsidR="00B52621" w:rsidRDefault="00000000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The Problem</w:t>
      </w:r>
    </w:p>
    <w:p w14:paraId="6FCF7A58" w14:textId="77777777" w:rsidR="00B52621" w:rsidRDefault="00000000">
      <w:pPr>
        <w:spacing w:after="80"/>
      </w:pPr>
      <w:r>
        <w:rPr>
          <w:rFonts w:ascii="Arial" w:eastAsia="Arial" w:hAnsi="Arial" w:cs="Arial"/>
          <w:color w:val="555555"/>
        </w:rPr>
        <w:t>People enter dating and relationships without understanding their own readiness, patterns, boundaries, or deal-breakers. Traditional advice focuses on attraction, not capacity. This leads to repeated harm, burnout, and avoidable conflict. Most people don’t know what they need until they’re already in the wrong situation — and by then the cost of that discovery is high.</w:t>
      </w:r>
    </w:p>
    <w:p w14:paraId="05957FED" w14:textId="77777777" w:rsidR="00B52621" w:rsidRDefault="00000000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The Solution</w:t>
      </w:r>
    </w:p>
    <w:p w14:paraId="5359679C" w14:textId="77777777" w:rsidR="00B52621" w:rsidRDefault="00000000">
      <w:pPr>
        <w:spacing w:after="80"/>
      </w:pPr>
      <w:r>
        <w:rPr>
          <w:rFonts w:ascii="Arial" w:eastAsia="Arial" w:hAnsi="Arial" w:cs="Arial"/>
          <w:color w:val="555555"/>
        </w:rPr>
        <w:t xml:space="preserve">The Relationship Readiness Report gives users a concise, personalized snapshot of their relational landscape. It turns guided self-reflection into actionable insights for better decision-making, communication, and partner selection. Not a personality quiz. Not a compatibility test. A clear-eyed look at where you </w:t>
      </w:r>
      <w:proofErr w:type="gramStart"/>
      <w:r>
        <w:rPr>
          <w:rFonts w:ascii="Arial" w:eastAsia="Arial" w:hAnsi="Arial" w:cs="Arial"/>
          <w:color w:val="555555"/>
        </w:rPr>
        <w:t>actually are</w:t>
      </w:r>
      <w:proofErr w:type="gramEnd"/>
      <w:r>
        <w:rPr>
          <w:rFonts w:ascii="Arial" w:eastAsia="Arial" w:hAnsi="Arial" w:cs="Arial"/>
          <w:color w:val="555555"/>
        </w:rPr>
        <w:t xml:space="preserve"> — right now — before you bring someone else into it.</w:t>
      </w:r>
    </w:p>
    <w:p w14:paraId="27E8B493" w14:textId="77777777" w:rsidR="00B52621" w:rsidRDefault="00000000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What It Produces</w:t>
      </w:r>
    </w:p>
    <w:p w14:paraId="25642A45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b/>
          <w:bCs/>
          <w:color w:val="555555"/>
        </w:rPr>
        <w:t>Core values and non-negotiables — clearly identified</w:t>
      </w:r>
    </w:p>
    <w:p w14:paraId="0EB65BC2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Emotional regulation and attachment tendencies</w:t>
      </w:r>
    </w:p>
    <w:p w14:paraId="04EAC7EB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Boundaries and consent preferences</w:t>
      </w:r>
    </w:p>
    <w:p w14:paraId="3E043CD1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Relationship risk flags — honest and practical</w:t>
      </w:r>
    </w:p>
    <w:p w14:paraId="439DEB7A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Green-light indicators for dating or deepening commitment</w:t>
      </w:r>
    </w:p>
    <w:p w14:paraId="1C5F8116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Profile language for dating apps</w:t>
      </w:r>
    </w:p>
    <w:p w14:paraId="16E7F3B3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First-date boundary guidance</w:t>
      </w:r>
    </w:p>
    <w:p w14:paraId="5B7CD12C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Red-flag recognition built in</w:t>
      </w:r>
    </w:p>
    <w:p w14:paraId="5E717932" w14:textId="77777777" w:rsidR="00B52621" w:rsidRDefault="00000000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Why It’s Different</w:t>
      </w:r>
    </w:p>
    <w:p w14:paraId="424368CD" w14:textId="77777777" w:rsidR="00B52621" w:rsidRDefault="00B52621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52621" w14:paraId="12E2F2D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8610E" w14:textId="77777777" w:rsidR="00B52621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5B1F4A"/>
              </w:rPr>
              <w:t>Built Different</w:t>
            </w:r>
          </w:p>
          <w:p w14:paraId="55503518" w14:textId="77777777" w:rsidR="00B52621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Trauma-informed and consent-aware by design</w:t>
            </w:r>
          </w:p>
          <w:p w14:paraId="0111BFDA" w14:textId="77777777" w:rsidR="00B52621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Focuses on discernment — not performance</w:t>
            </w:r>
          </w:p>
          <w:p w14:paraId="20F9B16A" w14:textId="77777777" w:rsidR="00B52621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Immediately usable outputs</w:t>
            </w:r>
          </w:p>
          <w:p w14:paraId="2617F139" w14:textId="77777777" w:rsidR="00B52621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Shame-free — wherever you are is valid</w:t>
            </w:r>
          </w:p>
        </w:tc>
        <w:tc>
          <w:tcPr>
            <w:tcW w:w="468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DE225" w14:textId="77777777" w:rsidR="00B52621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5B1F4A"/>
              </w:rPr>
              <w:t>Immediately Useful</w:t>
            </w:r>
          </w:p>
          <w:p w14:paraId="0129A41D" w14:textId="77777777" w:rsidR="00B52621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Profile language for dating apps</w:t>
            </w:r>
          </w:p>
          <w:p w14:paraId="35898F61" w14:textId="77777777" w:rsidR="00B52621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First-date boundary guidance ready to use</w:t>
            </w:r>
          </w:p>
          <w:p w14:paraId="794E4178" w14:textId="77777777" w:rsidR="00B52621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Red-flag recognition built into the assessment</w:t>
            </w:r>
          </w:p>
          <w:p w14:paraId="4A329DF7" w14:textId="77777777" w:rsidR="00B52621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Connects directly to HRJ curriculum</w:t>
            </w:r>
          </w:p>
        </w:tc>
      </w:tr>
    </w:tbl>
    <w:p w14:paraId="278BAB81" w14:textId="77777777" w:rsidR="00B52621" w:rsidRDefault="00000000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Who It’s For</w:t>
      </w:r>
    </w:p>
    <w:p w14:paraId="343F3594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b/>
          <w:bCs/>
          <w:color w:val="555555"/>
        </w:rPr>
        <w:t>People returning to dating after trauma, divorce, or long relationships</w:t>
      </w:r>
    </w:p>
    <w:p w14:paraId="77F72DB4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Therapists and coaches needing structured intake tools</w:t>
      </w:r>
    </w:p>
    <w:p w14:paraId="60A14268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Dating platforms focused on safety and intentionality</w:t>
      </w:r>
    </w:p>
    <w:p w14:paraId="257D7EE7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Survivor-support programs — adapted version available</w:t>
      </w:r>
    </w:p>
    <w:p w14:paraId="5A7A25B4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 xml:space="preserve">Anyone who wants to know where they </w:t>
      </w:r>
      <w:proofErr w:type="gramStart"/>
      <w:r>
        <w:rPr>
          <w:rFonts w:ascii="Arial" w:eastAsia="Arial" w:hAnsi="Arial" w:cs="Arial"/>
          <w:color w:val="555555"/>
        </w:rPr>
        <w:t>actually are</w:t>
      </w:r>
      <w:proofErr w:type="gramEnd"/>
      <w:r>
        <w:rPr>
          <w:rFonts w:ascii="Arial" w:eastAsia="Arial" w:hAnsi="Arial" w:cs="Arial"/>
          <w:color w:val="555555"/>
        </w:rPr>
        <w:t xml:space="preserve"> before starting something new</w:t>
      </w:r>
    </w:p>
    <w:p w14:paraId="1B0556AA" w14:textId="77777777" w:rsidR="00B52621" w:rsidRDefault="00000000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Status</w:t>
      </w:r>
    </w:p>
    <w:p w14:paraId="36DA7D4B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Concept validated through curriculum use</w:t>
      </w:r>
    </w:p>
    <w:p w14:paraId="77056F4C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 xml:space="preserve">Generated from the </w:t>
      </w:r>
      <w:proofErr w:type="spellStart"/>
      <w:r>
        <w:rPr>
          <w:rFonts w:ascii="Arial" w:eastAsia="Arial" w:hAnsi="Arial" w:cs="Arial"/>
          <w:color w:val="555555"/>
        </w:rPr>
        <w:t>Intimology</w:t>
      </w:r>
      <w:proofErr w:type="spellEnd"/>
      <w:r>
        <w:rPr>
          <w:rFonts w:ascii="Arial" w:eastAsia="Arial" w:hAnsi="Arial" w:cs="Arial"/>
          <w:color w:val="555555"/>
        </w:rPr>
        <w:t>/Sexess curriculum framework</w:t>
      </w:r>
    </w:p>
    <w:p w14:paraId="268BBAA3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Licensing available for therapists, coaches, and platforms</w:t>
      </w:r>
    </w:p>
    <w:p w14:paraId="5983B4CA" w14:textId="77777777" w:rsidR="00B5262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Seeking pilot partners, feedback, and integration discussions</w:t>
      </w:r>
    </w:p>
    <w:p w14:paraId="68657372" w14:textId="77777777" w:rsidR="00DB1063" w:rsidRDefault="00DB1063">
      <w:pPr>
        <w:spacing w:after="60"/>
        <w:rPr>
          <w:rFonts w:ascii="Arial" w:eastAsia="Arial" w:hAnsi="Arial" w:cs="Arial"/>
          <w:i/>
          <w:iCs/>
          <w:color w:val="5B1F4A"/>
        </w:rPr>
      </w:pPr>
    </w:p>
    <w:p w14:paraId="2CBB7E5A" w14:textId="7DD82737" w:rsidR="00B52621" w:rsidRDefault="00000000">
      <w:pPr>
        <w:spacing w:after="60"/>
      </w:pPr>
      <w:r>
        <w:rPr>
          <w:rFonts w:ascii="Arial" w:eastAsia="Arial" w:hAnsi="Arial" w:cs="Arial"/>
          <w:i/>
          <w:iCs/>
          <w:color w:val="5B1F4A"/>
        </w:rPr>
        <w:t>Knowing where you are is the only honest starting point for building somewhere better.</w:t>
      </w:r>
    </w:p>
    <w:p w14:paraId="2FEB1BC9" w14:textId="77777777" w:rsidR="00B52621" w:rsidRDefault="00B52621">
      <w:pPr>
        <w:spacing w:before="80"/>
      </w:pPr>
    </w:p>
    <w:sectPr w:rsidR="00B52621">
      <w:foot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0A40D" w14:textId="77777777" w:rsidR="0019702F" w:rsidRDefault="0019702F" w:rsidP="00DB1063">
      <w:r>
        <w:separator/>
      </w:r>
    </w:p>
  </w:endnote>
  <w:endnote w:type="continuationSeparator" w:id="0">
    <w:p w14:paraId="362B20BD" w14:textId="77777777" w:rsidR="0019702F" w:rsidRDefault="0019702F" w:rsidP="00DB1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F9C66" w14:textId="3F6BDD2B" w:rsidR="00DB1063" w:rsidRDefault="00DB1063" w:rsidP="00DB1063">
    <w:pPr>
      <w:pBdr>
        <w:top w:val="single" w:sz="3" w:space="4" w:color="C8A96E"/>
      </w:pBdr>
      <w:spacing w:before="120"/>
      <w:jc w:val="center"/>
    </w:pPr>
    <w:proofErr w:type="gramStart"/>
    <w:r>
      <w:rPr>
        <w:rFonts w:ascii="Arial" w:eastAsia="Arial" w:hAnsi="Arial" w:cs="Arial"/>
        <w:color w:val="555555"/>
        <w:sz w:val="17"/>
        <w:szCs w:val="17"/>
      </w:rPr>
      <w:t>intimology.org  |</w:t>
    </w:r>
    <w:proofErr w:type="gramEnd"/>
    <w:r>
      <w:rPr>
        <w:rFonts w:ascii="Arial" w:eastAsia="Arial" w:hAnsi="Arial" w:cs="Arial"/>
        <w:color w:val="555555"/>
        <w:sz w:val="17"/>
        <w:szCs w:val="17"/>
      </w:rPr>
      <w:t xml:space="preserve">  </w:t>
    </w:r>
    <w:proofErr w:type="gramStart"/>
    <w:r>
      <w:rPr>
        <w:rFonts w:ascii="Arial" w:eastAsia="Arial" w:hAnsi="Arial" w:cs="Arial"/>
        <w:color w:val="555555"/>
        <w:sz w:val="17"/>
        <w:szCs w:val="17"/>
      </w:rPr>
      <w:t>ask@intimology.org  |</w:t>
    </w:r>
    <w:proofErr w:type="gramEnd"/>
    <w:r>
      <w:rPr>
        <w:rFonts w:ascii="Arial" w:eastAsia="Arial" w:hAnsi="Arial" w:cs="Arial"/>
        <w:color w:val="555555"/>
        <w:sz w:val="17"/>
        <w:szCs w:val="17"/>
      </w:rPr>
      <w:t xml:space="preserve">  509-383-8380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3F209" w14:textId="77777777" w:rsidR="0019702F" w:rsidRDefault="0019702F" w:rsidP="00DB1063">
      <w:r>
        <w:separator/>
      </w:r>
    </w:p>
  </w:footnote>
  <w:footnote w:type="continuationSeparator" w:id="0">
    <w:p w14:paraId="011CB036" w14:textId="77777777" w:rsidR="0019702F" w:rsidRDefault="0019702F" w:rsidP="00DB1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C6B86"/>
    <w:multiLevelType w:val="hybridMultilevel"/>
    <w:tmpl w:val="788E444E"/>
    <w:lvl w:ilvl="0" w:tplc="E6841CD8">
      <w:start w:val="1"/>
      <w:numFmt w:val="bullet"/>
      <w:lvlText w:val="●"/>
      <w:lvlJc w:val="left"/>
      <w:pPr>
        <w:ind w:left="720" w:hanging="360"/>
      </w:pPr>
    </w:lvl>
    <w:lvl w:ilvl="1" w:tplc="D2DA7E32">
      <w:start w:val="1"/>
      <w:numFmt w:val="bullet"/>
      <w:lvlText w:val="○"/>
      <w:lvlJc w:val="left"/>
      <w:pPr>
        <w:ind w:left="1440" w:hanging="360"/>
      </w:pPr>
    </w:lvl>
    <w:lvl w:ilvl="2" w:tplc="D3F01BF6">
      <w:start w:val="1"/>
      <w:numFmt w:val="bullet"/>
      <w:lvlText w:val="■"/>
      <w:lvlJc w:val="left"/>
      <w:pPr>
        <w:ind w:left="2160" w:hanging="360"/>
      </w:pPr>
    </w:lvl>
    <w:lvl w:ilvl="3" w:tplc="3132DC3A">
      <w:start w:val="1"/>
      <w:numFmt w:val="bullet"/>
      <w:lvlText w:val="●"/>
      <w:lvlJc w:val="left"/>
      <w:pPr>
        <w:ind w:left="2880" w:hanging="360"/>
      </w:pPr>
    </w:lvl>
    <w:lvl w:ilvl="4" w:tplc="4350BFFE">
      <w:start w:val="1"/>
      <w:numFmt w:val="bullet"/>
      <w:lvlText w:val="○"/>
      <w:lvlJc w:val="left"/>
      <w:pPr>
        <w:ind w:left="3600" w:hanging="360"/>
      </w:pPr>
    </w:lvl>
    <w:lvl w:ilvl="5" w:tplc="F36E8626">
      <w:start w:val="1"/>
      <w:numFmt w:val="bullet"/>
      <w:lvlText w:val="■"/>
      <w:lvlJc w:val="left"/>
      <w:pPr>
        <w:ind w:left="4320" w:hanging="360"/>
      </w:pPr>
    </w:lvl>
    <w:lvl w:ilvl="6" w:tplc="FDCE5FDC">
      <w:start w:val="1"/>
      <w:numFmt w:val="bullet"/>
      <w:lvlText w:val="●"/>
      <w:lvlJc w:val="left"/>
      <w:pPr>
        <w:ind w:left="5040" w:hanging="360"/>
      </w:pPr>
    </w:lvl>
    <w:lvl w:ilvl="7" w:tplc="E2C09BA2">
      <w:start w:val="1"/>
      <w:numFmt w:val="bullet"/>
      <w:lvlText w:val="●"/>
      <w:lvlJc w:val="left"/>
      <w:pPr>
        <w:ind w:left="5760" w:hanging="360"/>
      </w:pPr>
    </w:lvl>
    <w:lvl w:ilvl="8" w:tplc="FD4A90D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05C42DF"/>
    <w:multiLevelType w:val="hybridMultilevel"/>
    <w:tmpl w:val="6D46A586"/>
    <w:lvl w:ilvl="0" w:tplc="9A2AB0E2">
      <w:start w:val="1"/>
      <w:numFmt w:val="bullet"/>
      <w:lvlText w:val="•"/>
      <w:lvlJc w:val="left"/>
      <w:pPr>
        <w:ind w:left="360" w:hanging="360"/>
      </w:pPr>
    </w:lvl>
    <w:lvl w:ilvl="1" w:tplc="3C284E92">
      <w:numFmt w:val="decimal"/>
      <w:lvlText w:val=""/>
      <w:lvlJc w:val="left"/>
    </w:lvl>
    <w:lvl w:ilvl="2" w:tplc="CF6ABE82">
      <w:numFmt w:val="decimal"/>
      <w:lvlText w:val=""/>
      <w:lvlJc w:val="left"/>
    </w:lvl>
    <w:lvl w:ilvl="3" w:tplc="291A1112">
      <w:numFmt w:val="decimal"/>
      <w:lvlText w:val=""/>
      <w:lvlJc w:val="left"/>
    </w:lvl>
    <w:lvl w:ilvl="4" w:tplc="1B1E8E52">
      <w:numFmt w:val="decimal"/>
      <w:lvlText w:val=""/>
      <w:lvlJc w:val="left"/>
    </w:lvl>
    <w:lvl w:ilvl="5" w:tplc="4C32AE58">
      <w:numFmt w:val="decimal"/>
      <w:lvlText w:val=""/>
      <w:lvlJc w:val="left"/>
    </w:lvl>
    <w:lvl w:ilvl="6" w:tplc="F0AE0AFC">
      <w:numFmt w:val="decimal"/>
      <w:lvlText w:val=""/>
      <w:lvlJc w:val="left"/>
    </w:lvl>
    <w:lvl w:ilvl="7" w:tplc="C658A9E2">
      <w:numFmt w:val="decimal"/>
      <w:lvlText w:val=""/>
      <w:lvlJc w:val="left"/>
    </w:lvl>
    <w:lvl w:ilvl="8" w:tplc="F552FCA4">
      <w:numFmt w:val="decimal"/>
      <w:lvlText w:val=""/>
      <w:lvlJc w:val="left"/>
    </w:lvl>
  </w:abstractNum>
  <w:num w:numId="1" w16cid:durableId="1420905659">
    <w:abstractNumId w:val="0"/>
    <w:lvlOverride w:ilvl="0">
      <w:startOverride w:val="1"/>
    </w:lvlOverride>
  </w:num>
  <w:num w:numId="2" w16cid:durableId="124341586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621"/>
    <w:rsid w:val="0019702F"/>
    <w:rsid w:val="003F7396"/>
    <w:rsid w:val="0094323C"/>
    <w:rsid w:val="00B52621"/>
    <w:rsid w:val="00DB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95EC6"/>
  <w15:docId w15:val="{A34FFCC5-72D2-49C8-B60A-E8EC85A9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B10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063"/>
  </w:style>
  <w:style w:type="paragraph" w:styleId="Footer">
    <w:name w:val="footer"/>
    <w:basedOn w:val="Normal"/>
    <w:link w:val="FooterChar"/>
    <w:uiPriority w:val="99"/>
    <w:unhideWhenUsed/>
    <w:rsid w:val="00DB10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2024</Characters>
  <Application>Microsoft Office Word</Application>
  <DocSecurity>0</DocSecurity>
  <Lines>48</Lines>
  <Paragraphs>44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oriana landt</cp:lastModifiedBy>
  <cp:revision>3</cp:revision>
  <dcterms:created xsi:type="dcterms:W3CDTF">2026-06-25T17:51:00Z</dcterms:created>
  <dcterms:modified xsi:type="dcterms:W3CDTF">2026-06-25T17:52:00Z</dcterms:modified>
</cp:coreProperties>
</file>